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440"/>
        <w:ind w:left="0" w:right="0" w:hanging="0"/>
        <w:jc w:val="center"/>
        <w:rPr>
          <w:rFonts w:ascii="標楷體" w:hAnsi="標楷體" w:eastAsia="標楷體" w:cs="標楷體"/>
          <w:b/>
          <w:b/>
          <w:sz w:val="28"/>
          <w:szCs w:val="28"/>
        </w:rPr>
      </w:pPr>
      <w:r>
        <w:rPr>
          <w:rFonts w:ascii="標楷體" w:hAnsi="標楷體" w:cs="標楷體" w:eastAsia="標楷體"/>
          <w:b/>
          <w:sz w:val="28"/>
          <w:szCs w:val="28"/>
        </w:rPr>
        <w:t>登山活動應注意事項</w:t>
      </w:r>
    </w:p>
    <w:p>
      <w:pPr>
        <w:pStyle w:val="Normal"/>
        <w:bidi w:val="0"/>
        <w:spacing w:lineRule="exact" w:line="440"/>
        <w:ind w:left="0" w:right="0" w:hanging="0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bidi w:val="0"/>
        <w:spacing w:lineRule="exact" w:line="440"/>
        <w:ind w:left="566" w:right="0" w:hanging="566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一、教育部（以下簡稱本部）為因應山林開放，提升登山者之安全，宣導正確登山觀念，維護登山環境，特訂定本注意事項。</w:t>
      </w:r>
    </w:p>
    <w:p>
      <w:pPr>
        <w:pStyle w:val="Normal"/>
        <w:bidi w:val="0"/>
        <w:spacing w:lineRule="exact" w:line="440"/>
        <w:ind w:left="0" w:right="0" w:hanging="0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二、本注意事項用詞，定義如下：</w:t>
      </w:r>
    </w:p>
    <w:p>
      <w:pPr>
        <w:pStyle w:val="Normal"/>
        <w:bidi w:val="0"/>
        <w:spacing w:lineRule="exact" w:line="440"/>
        <w:ind w:left="794" w:right="0" w:hanging="510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(</w:t>
      </w:r>
      <w:r>
        <w:rPr>
          <w:rFonts w:ascii="標楷體" w:hAnsi="標楷體" w:cs="標楷體" w:eastAsia="標楷體"/>
          <w:sz w:val="28"/>
          <w:szCs w:val="28"/>
        </w:rPr>
        <w:t>一)登山者：指於我國山域地帶從事登山活動之人。但不包括從事下列業務或活動者：</w:t>
      </w:r>
    </w:p>
    <w:p>
      <w:pPr>
        <w:pStyle w:val="Normal"/>
        <w:bidi w:val="0"/>
        <w:spacing w:lineRule="exact" w:line="440"/>
        <w:ind w:left="0" w:right="0" w:firstLine="794"/>
        <w:rPr/>
      </w:pPr>
      <w:r>
        <w:rPr>
          <w:rFonts w:eastAsia="標楷體" w:cs="標楷體" w:ascii="標楷體" w:hAnsi="標楷體"/>
          <w:sz w:val="28"/>
          <w:szCs w:val="28"/>
        </w:rPr>
        <w:t>1</w:t>
      </w:r>
      <w:r>
        <w:rPr>
          <w:rFonts w:eastAsia="標楷體" w:cs="標楷體" w:ascii="標楷體" w:hAnsi="標楷體"/>
          <w:sz w:val="28"/>
          <w:szCs w:val="28"/>
          <w:lang w:eastAsia="zh-TW"/>
        </w:rPr>
        <w:t>.</w:t>
      </w:r>
      <w:r>
        <w:rPr>
          <w:rFonts w:ascii="標楷體" w:hAnsi="標楷體" w:cs="標楷體" w:eastAsia="標楷體"/>
          <w:sz w:val="28"/>
          <w:szCs w:val="28"/>
        </w:rPr>
        <w:t>山域事故預防、搜索或救助。</w:t>
      </w:r>
    </w:p>
    <w:p>
      <w:pPr>
        <w:pStyle w:val="Normal"/>
        <w:bidi w:val="0"/>
        <w:spacing w:lineRule="exact" w:line="440"/>
        <w:ind w:left="1077" w:right="0" w:hanging="283"/>
        <w:rPr/>
      </w:pPr>
      <w:r>
        <w:rPr>
          <w:rFonts w:eastAsia="標楷體" w:cs="標楷體" w:ascii="標楷體" w:hAnsi="標楷體"/>
          <w:sz w:val="28"/>
          <w:szCs w:val="28"/>
        </w:rPr>
        <w:t>2</w:t>
      </w:r>
      <w:r>
        <w:rPr>
          <w:rFonts w:eastAsia="標楷體" w:cs="標楷體" w:ascii="標楷體" w:hAnsi="標楷體"/>
          <w:sz w:val="28"/>
          <w:szCs w:val="28"/>
          <w:lang w:eastAsia="zh-TW"/>
        </w:rPr>
        <w:t>.</w:t>
      </w:r>
      <w:r>
        <w:rPr>
          <w:rFonts w:ascii="標楷體" w:hAnsi="標楷體" w:cs="標楷體" w:eastAsia="標楷體"/>
          <w:sz w:val="28"/>
          <w:szCs w:val="28"/>
        </w:rPr>
        <w:t>依法令執行或受委託辦理工程新建、維護或撤除、防火防災措施、森林管護、生態或動植物保育、天文及氣象觀測、地形地物等量測、學術調查、山屋餐飲經營等業務或其他本部公告之業務。</w:t>
      </w:r>
    </w:p>
    <w:p>
      <w:pPr>
        <w:pStyle w:val="Normal"/>
        <w:bidi w:val="0"/>
        <w:spacing w:lineRule="exact" w:line="440"/>
        <w:ind w:left="0" w:right="0" w:firstLine="227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(</w:t>
      </w:r>
      <w:r>
        <w:rPr>
          <w:rFonts w:ascii="標楷體" w:hAnsi="標楷體" w:cs="標楷體" w:eastAsia="標楷體"/>
          <w:sz w:val="28"/>
          <w:szCs w:val="28"/>
        </w:rPr>
        <w:t>二)登山服務業者：指以營利為目的，提供登山服務者。</w:t>
      </w:r>
    </w:p>
    <w:p>
      <w:pPr>
        <w:pStyle w:val="Normal"/>
        <w:bidi w:val="0"/>
        <w:spacing w:lineRule="exact" w:line="440"/>
        <w:ind w:left="794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(</w:t>
      </w:r>
      <w:r>
        <w:rPr>
          <w:rFonts w:ascii="標楷體" w:hAnsi="標楷體" w:cs="標楷體" w:eastAsia="標楷體"/>
          <w:sz w:val="28"/>
          <w:szCs w:val="28"/>
        </w:rPr>
        <w:t>三)職業登山嚮導：</w:t>
      </w:r>
      <w:r>
        <w:rPr>
          <w:rFonts w:ascii="標楷體" w:hAnsi="標楷體" w:cs="標楷體" w:eastAsia="標楷體"/>
          <w:sz w:val="28"/>
          <w:szCs w:val="28"/>
          <w:lang w:eastAsia="zh-TW"/>
        </w:rPr>
        <w:t>指</w:t>
      </w:r>
      <w:r>
        <w:rPr>
          <w:rFonts w:ascii="標楷體" w:hAnsi="標楷體" w:cs="標楷體" w:eastAsia="標楷體"/>
          <w:sz w:val="28"/>
          <w:szCs w:val="28"/>
        </w:rPr>
        <w:t>以帶領或陪同登山者為業，並依法取得山域嚮導證書並載有登山嚮導之類別，或其他國內外相關團體所發具有登山能力證明文件之嚮導。</w:t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三、登山者從事登山活動，應本於自我行為責任，充分了解登山潛在風險，及山域事故救援之困難，審慎評估選擇山域，從事與自身能力相符之活動；登山者並應充分注意山域或其內設施相關警告</w:t>
      </w:r>
      <w:r>
        <w:rPr>
          <w:rFonts w:ascii="標楷體" w:hAnsi="標楷體" w:cs="標楷體" w:eastAsia="標楷體"/>
          <w:sz w:val="28"/>
          <w:szCs w:val="28"/>
          <w:lang w:eastAsia="zh-TW"/>
        </w:rPr>
        <w:t>、</w:t>
      </w:r>
      <w:r>
        <w:rPr>
          <w:rFonts w:ascii="標楷體" w:hAnsi="標楷體" w:cs="標楷體" w:eastAsia="標楷體"/>
          <w:sz w:val="28"/>
          <w:szCs w:val="28"/>
        </w:rPr>
        <w:t>標示</w:t>
      </w:r>
      <w:r>
        <w:rPr>
          <w:rFonts w:ascii="標楷體" w:hAnsi="標楷體" w:cs="標楷體" w:eastAsia="標楷體"/>
          <w:sz w:val="28"/>
          <w:szCs w:val="28"/>
          <w:lang w:eastAsia="zh-TW"/>
        </w:rPr>
        <w:t>或</w:t>
      </w:r>
      <w:r>
        <w:rPr>
          <w:rFonts w:ascii="標楷體" w:hAnsi="標楷體" w:cs="標楷體" w:eastAsia="標楷體"/>
          <w:color w:val="000000"/>
          <w:sz w:val="28"/>
          <w:szCs w:val="28"/>
          <w:lang w:eastAsia="zh-TW"/>
        </w:rPr>
        <w:t>相關公開資訊</w:t>
      </w:r>
      <w:r>
        <w:rPr>
          <w:rFonts w:ascii="標楷體" w:hAnsi="標楷體" w:cs="標楷體" w:eastAsia="標楷體"/>
          <w:sz w:val="28"/>
          <w:szCs w:val="28"/>
        </w:rPr>
        <w:t>，評估是否從事具危險性活動。</w:t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四、登山者應遵行下列事項：</w:t>
      </w:r>
    </w:p>
    <w:p>
      <w:pPr>
        <w:pStyle w:val="Normal"/>
        <w:bidi w:val="0"/>
        <w:spacing w:lineRule="exact" w:line="440"/>
        <w:ind w:left="794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(</w:t>
      </w:r>
      <w:r>
        <w:rPr>
          <w:rFonts w:ascii="標楷體" w:hAnsi="標楷體" w:cs="標楷體" w:eastAsia="標楷體"/>
          <w:sz w:val="28"/>
          <w:szCs w:val="28"/>
        </w:rPr>
        <w:t>一)依國家安全法、國家公園法、森林法、文化資產保存法、野生動物保育法、發展觀光條例或其他法規</w:t>
      </w:r>
      <w:r>
        <w:rPr>
          <w:rFonts w:ascii="標楷體" w:hAnsi="標楷體" w:cs="標楷體" w:eastAsia="標楷體"/>
          <w:sz w:val="28"/>
          <w:szCs w:val="28"/>
          <w:lang w:eastAsia="zh-TW"/>
        </w:rPr>
        <w:t>及</w:t>
      </w:r>
      <w:r>
        <w:rPr>
          <w:rFonts w:ascii="標楷體" w:hAnsi="標楷體" w:cs="標楷體" w:eastAsia="標楷體"/>
          <w:sz w:val="28"/>
          <w:szCs w:val="28"/>
        </w:rPr>
        <w:t>地方自治條例規定，應申請許可始得進入或有特別應遵守事項者，依其規定辦理。</w:t>
      </w:r>
    </w:p>
    <w:p>
      <w:pPr>
        <w:pStyle w:val="Normal"/>
        <w:bidi w:val="0"/>
        <w:spacing w:lineRule="exact" w:line="440"/>
        <w:ind w:left="794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(</w:t>
      </w:r>
      <w:r>
        <w:rPr>
          <w:rFonts w:ascii="標楷體" w:hAnsi="標楷體" w:cs="標楷體" w:eastAsia="標楷體"/>
          <w:sz w:val="28"/>
          <w:szCs w:val="28"/>
        </w:rPr>
        <w:t>二)登山前，掌握登山山域之資訊，鍛鍊體力及學習登山技能，訂定詳實之登山計畫；其計畫應包括下列事項：</w:t>
      </w:r>
    </w:p>
    <w:p>
      <w:pPr>
        <w:pStyle w:val="Normal"/>
        <w:bidi w:val="0"/>
        <w:spacing w:lineRule="exact" w:line="440"/>
        <w:ind w:left="0" w:right="0" w:firstLine="794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  <w:t>1.</w:t>
      </w:r>
      <w:r>
        <w:rPr>
          <w:rFonts w:ascii="標楷體" w:hAnsi="標楷體" w:cs="標楷體" w:eastAsia="標楷體"/>
          <w:sz w:val="28"/>
          <w:szCs w:val="28"/>
        </w:rPr>
        <w:t>登山者姓名、年齡、血型、疾病史、聯絡方式及住址。</w:t>
      </w:r>
    </w:p>
    <w:p>
      <w:pPr>
        <w:pStyle w:val="Normal"/>
        <w:bidi w:val="0"/>
        <w:spacing w:lineRule="exact" w:line="440"/>
        <w:ind w:left="0" w:right="0" w:firstLine="794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  <w:t>2.</w:t>
      </w:r>
      <w:r>
        <w:rPr>
          <w:rFonts w:ascii="標楷體" w:hAnsi="標楷體" w:cs="標楷體" w:eastAsia="標楷體"/>
          <w:sz w:val="28"/>
          <w:szCs w:val="28"/>
        </w:rPr>
        <w:t>所屬機關、機構、學校、法人或團體</w:t>
      </w:r>
      <w:r>
        <w:rPr>
          <w:rFonts w:ascii="標楷體" w:hAnsi="標楷體" w:cs="標楷體" w:eastAsia="標楷體"/>
          <w:sz w:val="28"/>
          <w:szCs w:val="28"/>
          <w:lang w:eastAsia="zh-TW"/>
        </w:rPr>
        <w:t>之</w:t>
      </w:r>
      <w:r>
        <w:rPr>
          <w:rFonts w:ascii="標楷體" w:hAnsi="標楷體" w:cs="標楷體" w:eastAsia="標楷體"/>
          <w:sz w:val="28"/>
          <w:szCs w:val="28"/>
        </w:rPr>
        <w:t>名稱</w:t>
      </w:r>
      <w:r>
        <w:rPr>
          <w:rFonts w:ascii="標楷體" w:hAnsi="標楷體" w:cs="標楷體" w:eastAsia="標楷體"/>
          <w:sz w:val="28"/>
          <w:szCs w:val="28"/>
          <w:lang w:eastAsia="zh-TW"/>
        </w:rPr>
        <w:t>；若無則免</w:t>
      </w:r>
      <w:r>
        <w:rPr>
          <w:rFonts w:ascii="標楷體" w:hAnsi="標楷體" w:cs="標楷體" w:eastAsia="標楷體"/>
          <w:sz w:val="28"/>
          <w:szCs w:val="28"/>
        </w:rPr>
        <w:t>。</w:t>
      </w:r>
    </w:p>
    <w:p>
      <w:pPr>
        <w:pStyle w:val="Normal"/>
        <w:bidi w:val="0"/>
        <w:spacing w:lineRule="exact" w:line="440"/>
        <w:ind w:left="0" w:right="0" w:firstLine="794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  <w:t>3.</w:t>
      </w:r>
      <w:r>
        <w:rPr>
          <w:rFonts w:ascii="標楷體" w:hAnsi="標楷體" w:cs="標楷體" w:eastAsia="標楷體"/>
          <w:sz w:val="28"/>
          <w:szCs w:val="28"/>
        </w:rPr>
        <w:t>登山期間及行程。</w:t>
      </w:r>
    </w:p>
    <w:p>
      <w:pPr>
        <w:pStyle w:val="Normal"/>
        <w:bidi w:val="0"/>
        <w:spacing w:lineRule="exact" w:line="440"/>
        <w:ind w:left="0" w:right="0" w:firstLine="794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  <w:t>4.</w:t>
      </w:r>
      <w:r>
        <w:rPr>
          <w:rFonts w:ascii="標楷體" w:hAnsi="標楷體" w:cs="標楷體" w:eastAsia="標楷體"/>
          <w:sz w:val="28"/>
          <w:szCs w:val="28"/>
        </w:rPr>
        <w:t>裝備內容，包括具備定位及通訊功能之器材。</w:t>
      </w:r>
    </w:p>
    <w:p>
      <w:pPr>
        <w:pStyle w:val="Normal"/>
        <w:bidi w:val="0"/>
        <w:spacing w:lineRule="exact" w:line="440"/>
        <w:ind w:left="0" w:right="0" w:firstLine="794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  <w:t>5.</w:t>
      </w:r>
      <w:r>
        <w:rPr>
          <w:rFonts w:ascii="標楷體" w:hAnsi="標楷體" w:cs="標楷體" w:eastAsia="標楷體"/>
          <w:sz w:val="28"/>
          <w:szCs w:val="28"/>
        </w:rPr>
        <w:t>緊急聯絡人或留守聯絡人之姓名及聯絡方式。</w:t>
      </w:r>
    </w:p>
    <w:p>
      <w:pPr>
        <w:pStyle w:val="Normal"/>
        <w:bidi w:val="0"/>
        <w:spacing w:lineRule="exact" w:line="440"/>
        <w:ind w:left="1077" w:right="0" w:hanging="283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  <w:t>6.</w:t>
      </w:r>
      <w:r>
        <w:rPr>
          <w:rFonts w:ascii="標楷體" w:hAnsi="標楷體" w:cs="標楷體" w:eastAsia="標楷體"/>
          <w:sz w:val="28"/>
          <w:szCs w:val="28"/>
        </w:rPr>
        <w:t>風險管理</w:t>
      </w:r>
      <w:r>
        <w:rPr>
          <w:rFonts w:ascii="標楷體" w:hAnsi="標楷體" w:cs="標楷體" w:eastAsia="標楷體"/>
          <w:sz w:val="28"/>
          <w:szCs w:val="28"/>
          <w:lang w:eastAsia="zh-TW"/>
        </w:rPr>
        <w:t>及</w:t>
      </w:r>
      <w:r>
        <w:rPr>
          <w:rFonts w:ascii="標楷體" w:hAnsi="標楷體" w:cs="標楷體" w:eastAsia="標楷體"/>
          <w:sz w:val="28"/>
          <w:szCs w:val="28"/>
        </w:rPr>
        <w:t>緊急應變相關計畫與作為。（風險管理計畫檢核表參考範例如附件）</w:t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(</w:t>
      </w:r>
      <w:r>
        <w:rPr>
          <w:rFonts w:ascii="標楷體" w:hAnsi="標楷體" w:cs="標楷體" w:eastAsia="標楷體"/>
          <w:sz w:val="28"/>
          <w:szCs w:val="28"/>
        </w:rPr>
        <w:t>三)從事登山活動前，依中央氣象局所發布登山山域之氣象、風力、累積雨量及其他情形，採取應變措施，其可判斷將有驟雨、大雨、間歇性陣雨、持續性降雨、降雪、強降雪、結冰、強風、颱風或其他有安全疑慮之情形者，應取消活動。</w:t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(</w:t>
      </w:r>
      <w:r>
        <w:rPr>
          <w:rFonts w:ascii="標楷體" w:hAnsi="標楷體" w:cs="標楷體" w:eastAsia="標楷體"/>
          <w:sz w:val="28"/>
          <w:szCs w:val="28"/>
        </w:rPr>
        <w:t>四)依登山計畫，穿著適當服裝，攜帶必要裝備，依預定行程從事登山活動。但有下列情事者，登山行程應作適當調整：</w:t>
      </w:r>
    </w:p>
    <w:p>
      <w:pPr>
        <w:pStyle w:val="Normal"/>
        <w:bidi w:val="0"/>
        <w:spacing w:lineRule="exact" w:line="440"/>
        <w:ind w:left="850" w:right="0" w:hanging="283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  <w:t>1.</w:t>
      </w:r>
      <w:r>
        <w:rPr>
          <w:rFonts w:ascii="標楷體" w:hAnsi="標楷體" w:cs="標楷體" w:eastAsia="標楷體"/>
          <w:sz w:val="28"/>
          <w:szCs w:val="28"/>
        </w:rPr>
        <w:t>隨時依登山者之身體狀況、登山場域之天候，評估是否繼續為之。</w:t>
      </w:r>
    </w:p>
    <w:p>
      <w:pPr>
        <w:pStyle w:val="Normal"/>
        <w:tabs>
          <w:tab w:val="left" w:pos="513" w:leader="none"/>
        </w:tabs>
        <w:bidi w:val="0"/>
        <w:spacing w:lineRule="exact" w:line="440"/>
        <w:ind w:left="850" w:right="0" w:hanging="283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  <w:t>2.</w:t>
      </w:r>
      <w:r>
        <w:rPr>
          <w:rFonts w:ascii="標楷體" w:hAnsi="標楷體" w:cs="標楷體" w:eastAsia="標楷體"/>
          <w:sz w:val="28"/>
          <w:szCs w:val="28"/>
        </w:rPr>
        <w:t>遇天候顯著惡化或有落石等危險之虞時，應暫緩登山活動，採行適當之迴避處置。</w:t>
      </w:r>
    </w:p>
    <w:p>
      <w:pPr>
        <w:pStyle w:val="Normal"/>
        <w:bidi w:val="0"/>
        <w:spacing w:lineRule="exact" w:line="440"/>
        <w:ind w:left="850" w:right="0" w:hanging="283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  <w:t>3.</w:t>
      </w:r>
      <w:r>
        <w:rPr>
          <w:rFonts w:ascii="標楷體" w:hAnsi="標楷體" w:cs="標楷體" w:eastAsia="標楷體"/>
          <w:sz w:val="28"/>
          <w:szCs w:val="28"/>
        </w:rPr>
        <w:t>發生可能導致行程嚴重延誤之情事時，應優先考量安排中止行程，採取應變路線或原路折返。</w:t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(</w:t>
      </w:r>
      <w:r>
        <w:rPr>
          <w:rFonts w:ascii="標楷體" w:hAnsi="標楷體" w:cs="標楷體" w:eastAsia="標楷體"/>
          <w:sz w:val="28"/>
          <w:szCs w:val="28"/>
        </w:rPr>
        <w:t>五)從事登山活動，應落實無痕山林運動之精神，降低對野生動物、植物之干擾及破壞，尊重其他登山者之作息及行為，珍惜文化資產，尊重原住民族文化及傳統領域，並妥善運用山屋、棧道及其他相關山林服務設施。</w:t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(</w:t>
      </w:r>
      <w:r>
        <w:rPr>
          <w:rFonts w:ascii="標楷體" w:hAnsi="標楷體" w:cs="標楷體" w:eastAsia="標楷體"/>
          <w:sz w:val="28"/>
          <w:szCs w:val="28"/>
        </w:rPr>
        <w:t>六)登山者知悉登山山域發生災害，且經政府依災害防救法第三十一條第一項第二款劃定警戒區域，並公告或個別通知禁止進入者，應即終止登山活動，並於不影響安全之情形下，儘速撤離或避難。</w:t>
      </w:r>
    </w:p>
    <w:p>
      <w:pPr>
        <w:pStyle w:val="Normal"/>
        <w:bidi w:val="0"/>
        <w:spacing w:lineRule="exact" w:line="440"/>
        <w:ind w:left="624" w:right="0" w:hanging="624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五、登山者自行從事登山活動時，應本於風險自我承擔，投保適當之保險。</w:t>
      </w:r>
    </w:p>
    <w:p>
      <w:pPr>
        <w:pStyle w:val="Normal"/>
        <w:bidi w:val="0"/>
        <w:spacing w:lineRule="exact" w:line="440"/>
        <w:ind w:left="567" w:right="0" w:firstLine="567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登山服務業者、職業登山嚮導、登山團體或其他登山活動之主辦單位，應協助有意願投保相關保險之登山者及相關人員投保適當之保險。</w:t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六、登山服務業者、登山團體或其他登山活動之主辦單位，應派遣對山域有充分知識、技能及經驗之職業登山嚮導，與登山者同行，確保參與活動之登山者安全。</w:t>
      </w:r>
    </w:p>
    <w:p>
      <w:pPr>
        <w:pStyle w:val="Normal"/>
        <w:tabs>
          <w:tab w:val="left" w:pos="788" w:leader="none"/>
        </w:tabs>
        <w:bidi w:val="0"/>
        <w:spacing w:lineRule="exact" w:line="440"/>
        <w:ind w:left="567" w:right="0" w:firstLine="170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 xml:space="preserve">   </w:t>
      </w:r>
      <w:r>
        <w:rPr>
          <w:rFonts w:ascii="標楷體" w:hAnsi="標楷體" w:cs="標楷體" w:eastAsia="標楷體"/>
          <w:sz w:val="28"/>
          <w:szCs w:val="28"/>
        </w:rPr>
        <w:t>職業登山嚮導應就從事登山活動之山域地帶，具備人文、地理、自然特性及登山相關知識，並持續提升相關技能，取得相關證書；帶領登山者登山時，應確保登山者之安全，協助登山者遵行相關規範。</w:t>
      </w:r>
    </w:p>
    <w:p>
      <w:pPr>
        <w:pStyle w:val="Normal"/>
        <w:bidi w:val="0"/>
        <w:spacing w:lineRule="exact" w:line="440"/>
        <w:ind w:left="567" w:right="0" w:hanging="0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 xml:space="preserve">    </w:t>
      </w:r>
      <w:r>
        <w:rPr>
          <w:rFonts w:ascii="標楷體" w:hAnsi="標楷體" w:cs="標楷體" w:eastAsia="標楷體"/>
          <w:sz w:val="28"/>
          <w:szCs w:val="28"/>
        </w:rPr>
        <w:t>登山用品業者及登山資訊業者，得提供安全登山資訊予登山者及其他社會大眾。</w:t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七、登山者從事登山活動前，應自行評估登山活動路線之困難程度；必要時，應於活動前，安排留守聯絡人，並於活動結束後，向留守聯絡人為解除留守之報備。</w:t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bidi w:val="0"/>
        <w:spacing w:lineRule="exact" w:line="440"/>
        <w:ind w:left="567" w:right="0" w:hanging="567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Style20"/>
        <w:widowControl w:val="false"/>
        <w:tabs>
          <w:tab w:val="center" w:pos="4153" w:leader="none"/>
          <w:tab w:val="right" w:pos="8306" w:leader="none"/>
        </w:tabs>
        <w:bidi w:val="0"/>
        <w:ind w:left="0" w:right="0" w:hanging="0"/>
        <w:jc w:val="center"/>
        <w:textAlignment w:val="auto"/>
        <w:rPr>
          <w:rFonts w:ascii="Calibri" w:hAnsi="Calibri" w:eastAsia="新細明體" w:cs="Calibri"/>
          <w:sz w:val="20"/>
          <w:szCs w:val="20"/>
          <w:lang w:val="zh-TW" w:eastAsia="zh-TW" w:bidi="ar-SA"/>
        </w:rPr>
      </w:pPr>
      <w:r>
        <w:rPr>
          <w:rFonts w:eastAsia="新細明體" w:cs="Calibri" w:ascii="Calibri" w:hAnsi="Calibri"/>
          <w:sz w:val="20"/>
          <w:szCs w:val="20"/>
          <w:lang w:val="zh-TW" w:eastAsia="zh-TW" w:bidi="ar-SA"/>
        </w:rPr>
      </w:r>
    </w:p>
    <w:p>
      <w:pPr>
        <w:pStyle w:val="Normal"/>
        <w:bidi w:val="0"/>
        <w:ind w:left="0" w:right="0" w:hanging="0"/>
        <w:rPr>
          <w:rFonts w:ascii="標楷體" w:hAnsi="標楷體" w:eastAsia="標楷體" w:cs="標楷體"/>
          <w:color w:val="000000"/>
        </w:rPr>
      </w:pPr>
      <w:r>
        <w:rPr>
          <w:rFonts w:ascii="標楷體" w:hAnsi="標楷體" w:cs="標楷體" w:eastAsia="標楷體"/>
          <w:color w:val="000000"/>
        </w:rPr>
        <w:t>附件</w:t>
      </w:r>
    </w:p>
    <w:p>
      <w:pPr>
        <w:pStyle w:val="Normal"/>
        <w:bidi w:val="0"/>
        <w:spacing w:lineRule="exact" w:line="280" w:before="0" w:after="240"/>
        <w:ind w:left="0" w:right="0" w:hanging="0"/>
        <w:jc w:val="center"/>
        <w:rPr>
          <w:rFonts w:ascii="標楷體" w:hAnsi="標楷體" w:eastAsia="標楷體" w:cs="標楷體"/>
          <w:bCs/>
          <w:color w:val="000000"/>
        </w:rPr>
      </w:pPr>
      <w:r>
        <w:rPr>
          <w:rFonts w:ascii="標楷體" w:hAnsi="標楷體" w:cs="標楷體" w:eastAsia="標楷體"/>
          <w:bCs/>
          <w:color w:val="000000"/>
        </w:rPr>
        <w:t>風險管理計畫檢核表(參考範例)</w:t>
      </w:r>
    </w:p>
    <w:tbl>
      <w:tblPr>
        <w:tblW w:w="8522" w:type="dxa"/>
        <w:jc w:val="left"/>
        <w:tblInd w:w="0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495"/>
        <w:gridCol w:w="569"/>
        <w:gridCol w:w="1063"/>
        <w:gridCol w:w="860"/>
        <w:gridCol w:w="207"/>
        <w:gridCol w:w="1065"/>
        <w:gridCol w:w="523"/>
        <w:gridCol w:w="543"/>
        <w:gridCol w:w="1067"/>
        <w:gridCol w:w="259"/>
        <w:gridCol w:w="1871"/>
      </w:tblGrid>
      <w:tr>
        <w:trPr>
          <w:trHeight w:val="425" w:hRule="atLeast"/>
        </w:trPr>
        <w:tc>
          <w:tcPr>
            <w:tcW w:w="21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團隊名稱</w:t>
            </w:r>
          </w:p>
        </w:tc>
        <w:tc>
          <w:tcPr>
            <w:tcW w:w="21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21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活動日期</w:t>
            </w:r>
          </w:p>
        </w:tc>
        <w:tc>
          <w:tcPr>
            <w:tcW w:w="21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</w:tr>
      <w:tr>
        <w:trPr>
          <w:trHeight w:val="425" w:hRule="atLeast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活動地點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活動內容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</w:tr>
      <w:tr>
        <w:trPr>
          <w:trHeight w:val="425" w:hRule="atLeast"/>
        </w:trPr>
        <w:tc>
          <w:tcPr>
            <w:tcW w:w="852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center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團隊組成名單：</w:t>
            </w:r>
          </w:p>
        </w:tc>
      </w:tr>
      <w:tr>
        <w:trPr/>
        <w:tc>
          <w:tcPr>
            <w:tcW w:w="1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編號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姓名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性別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年齡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聯絡電話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電子郵件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通訊地址</w:t>
            </w:r>
          </w:p>
        </w:tc>
      </w:tr>
      <w:tr>
        <w:trPr/>
        <w:tc>
          <w:tcPr>
            <w:tcW w:w="1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</w:tr>
      <w:tr>
        <w:trPr/>
        <w:tc>
          <w:tcPr>
            <w:tcW w:w="1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</w:tr>
      <w:tr>
        <w:trPr/>
        <w:tc>
          <w:tcPr>
            <w:tcW w:w="1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</w:tr>
      <w:tr>
        <w:trPr>
          <w:trHeight w:val="405" w:hRule="atLeast"/>
        </w:trPr>
        <w:tc>
          <w:tcPr>
            <w:tcW w:w="852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center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盤點潛在風險與因應作為（風險因子得視實際狀況自行增減）：</w:t>
            </w:r>
          </w:p>
        </w:tc>
      </w:tr>
      <w:tr>
        <w:trPr/>
        <w:tc>
          <w:tcPr>
            <w:tcW w:w="4259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center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潛在風險因子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可能傷害/風險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控制/補救措施或方法</w:t>
            </w:r>
          </w:p>
        </w:tc>
      </w:tr>
      <w:tr>
        <w:trPr/>
        <w:tc>
          <w:tcPr>
            <w:tcW w:w="106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center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人為</w:t>
            </w:r>
          </w:p>
          <w:p>
            <w:pPr>
              <w:pStyle w:val="Normal"/>
              <w:bidi w:val="0"/>
              <w:spacing w:lineRule="exact" w:line="280"/>
              <w:ind w:left="0" w:right="0" w:hanging="0"/>
              <w:jc w:val="center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因素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center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參與者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體能狀況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</w:tr>
      <w:tr>
        <w:trPr/>
        <w:tc>
          <w:tcPr>
            <w:tcW w:w="1064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健康狀況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21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64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戶外活動經驗與風險認知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21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64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center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裝備</w:t>
            </w:r>
          </w:p>
          <w:p>
            <w:pPr>
              <w:pStyle w:val="Normal"/>
              <w:bidi w:val="0"/>
              <w:spacing w:lineRule="exact" w:line="280"/>
              <w:ind w:left="0" w:right="0" w:hanging="0"/>
              <w:jc w:val="center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器材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裝備損壞故障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</w:tr>
      <w:tr>
        <w:trPr/>
        <w:tc>
          <w:tcPr>
            <w:tcW w:w="1064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通訊裝備不足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21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64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裝備電源不足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21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6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center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環境</w:t>
            </w:r>
          </w:p>
          <w:p>
            <w:pPr>
              <w:pStyle w:val="Normal"/>
              <w:bidi w:val="0"/>
              <w:spacing w:lineRule="exact" w:line="280"/>
              <w:ind w:left="0" w:right="0" w:hanging="0"/>
              <w:jc w:val="center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因素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center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氣候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豪大雨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</w:tr>
      <w:tr>
        <w:trPr/>
        <w:tc>
          <w:tcPr>
            <w:tcW w:w="1064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氣溫變化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21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64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部分路段大風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21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64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下雪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21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64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center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地形</w:t>
            </w:r>
          </w:p>
          <w:p>
            <w:pPr>
              <w:pStyle w:val="Normal"/>
              <w:bidi w:val="0"/>
              <w:spacing w:lineRule="exact" w:line="280"/>
              <w:ind w:left="0" w:right="0" w:hanging="0"/>
              <w:jc w:val="center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環境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有困難地形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</w:tr>
      <w:tr>
        <w:trPr/>
        <w:tc>
          <w:tcPr>
            <w:tcW w:w="1064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路面起伏、濕滑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21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64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狹窄路段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21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9" w:hRule="atLeast"/>
        </w:trPr>
        <w:tc>
          <w:tcPr>
            <w:tcW w:w="1064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有毒動植物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21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9" w:hRule="atLeast"/>
        </w:trPr>
        <w:tc>
          <w:tcPr>
            <w:tcW w:w="425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center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緊急應變計畫與相關作為檢核：</w:t>
            </w:r>
          </w:p>
        </w:tc>
        <w:tc>
          <w:tcPr>
            <w:tcW w:w="426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center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團隊自我評估：</w:t>
            </w:r>
          </w:p>
        </w:tc>
      </w:tr>
      <w:tr>
        <w:trPr/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center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檢核項目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已完成者打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評估項目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自評分數(分數</w:t>
            </w:r>
            <w:r>
              <w:rPr>
                <w:rFonts w:eastAsia="標楷體" w:cs="標楷體" w:ascii="標楷體" w:hAnsi="標楷體"/>
                <w:bCs/>
                <w:color w:val="000000"/>
              </w:rPr>
              <w:t>0</w:t>
            </w:r>
            <w:r>
              <w:rPr>
                <w:rFonts w:ascii="標楷體" w:hAnsi="標楷體" w:cs="標楷體" w:eastAsia="標楷體"/>
                <w:bCs/>
                <w:color w:val="000000"/>
              </w:rPr>
              <w:t>～</w:t>
            </w:r>
            <w:r>
              <w:rPr>
                <w:rFonts w:eastAsia="標楷體" w:cs="標楷體" w:ascii="標楷體" w:hAnsi="標楷體"/>
                <w:bCs/>
                <w:color w:val="000000"/>
              </w:rPr>
              <w:t>10</w:t>
            </w:r>
            <w:r>
              <w:rPr>
                <w:rFonts w:ascii="標楷體" w:hAnsi="標楷體" w:cs="標楷體" w:eastAsia="標楷體"/>
                <w:bCs/>
                <w:color w:val="000000"/>
              </w:rPr>
              <w:t>分)</w:t>
            </w:r>
          </w:p>
        </w:tc>
      </w:tr>
      <w:tr>
        <w:trPr/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  <w:t>1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風險因子評估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center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  <w:t>1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專業技能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right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分</w:t>
            </w:r>
          </w:p>
        </w:tc>
      </w:tr>
      <w:tr>
        <w:trPr/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  <w:t>2.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學員健康狀況調查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center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  <w:t>2.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經驗等級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right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分</w:t>
            </w:r>
          </w:p>
        </w:tc>
      </w:tr>
      <w:tr>
        <w:trPr/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  <w:t>3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緊急應變處理程序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center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  <w:t>3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安全意識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right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分</w:t>
            </w:r>
          </w:p>
        </w:tc>
      </w:tr>
      <w:tr>
        <w:trPr/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  <w:t>4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緊急事件任務編組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center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  <w:t>4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團隊溝通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right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分</w:t>
            </w:r>
          </w:p>
        </w:tc>
      </w:tr>
      <w:tr>
        <w:trPr/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  <w:t>5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緊急救護與醫療資源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center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  <w:t>5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急救能力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right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分</w:t>
            </w:r>
          </w:p>
        </w:tc>
      </w:tr>
      <w:tr>
        <w:trPr>
          <w:trHeight w:val="438" w:hRule="atLeast"/>
        </w:trPr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  <w:t>6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交通運輸與撤退計畫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center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  <w:insideH w:val="single" w:sz="12" w:space="0" w:color="000000"/>
              <w:insideV w:val="single" w:sz="2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eastAsia="標楷體" w:cs="標楷體" w:ascii="標楷體" w:hAnsi="標楷體"/>
                <w:bCs/>
                <w:color w:val="000000"/>
              </w:rPr>
              <w:t>6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distribute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裝備器材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lineRule="exact" w:line="280"/>
              <w:ind w:left="0" w:right="0" w:hanging="0"/>
              <w:jc w:val="right"/>
              <w:rPr>
                <w:rFonts w:ascii="標楷體" w:hAnsi="標楷體" w:eastAsia="標楷體" w:cs="標楷體"/>
                <w:bCs/>
                <w:color w:val="000000"/>
              </w:rPr>
            </w:pPr>
            <w:r>
              <w:rPr>
                <w:rFonts w:ascii="標楷體" w:hAnsi="標楷體" w:cs="標楷體" w:eastAsia="標楷體"/>
                <w:bCs/>
                <w:color w:val="000000"/>
              </w:rPr>
              <w:t>分</w:t>
            </w:r>
          </w:p>
        </w:tc>
      </w:tr>
    </w:tbl>
    <w:p>
      <w:pPr>
        <w:pStyle w:val="Normal"/>
        <w:bidi w:val="0"/>
        <w:spacing w:lineRule="exact" w:line="280"/>
        <w:ind w:left="0" w:right="0" w:hanging="0"/>
        <w:rPr>
          <w:rFonts w:ascii="標楷體" w:hAnsi="標楷體" w:eastAsia="標楷體" w:cs="標楷體"/>
          <w:bCs/>
          <w:color w:val="000000"/>
        </w:rPr>
      </w:pPr>
      <w:r>
        <w:rPr>
          <w:rFonts w:eastAsia="標楷體" w:cs="標楷體" w:ascii="標楷體" w:hAnsi="標楷體"/>
          <w:bCs/>
          <w:color w:val="000000"/>
        </w:rPr>
      </w:r>
    </w:p>
    <w:p>
      <w:pPr>
        <w:pStyle w:val="Normal"/>
        <w:bidi w:val="0"/>
        <w:spacing w:lineRule="exact" w:line="280"/>
        <w:ind w:left="0" w:right="0" w:hanging="0"/>
        <w:rPr>
          <w:rFonts w:ascii="標楷體" w:hAnsi="標楷體" w:eastAsia="標楷體" w:cs="標楷體"/>
          <w:bCs/>
          <w:color w:val="000000"/>
        </w:rPr>
      </w:pPr>
      <w:r>
        <w:rPr>
          <w:rFonts w:ascii="標楷體" w:hAnsi="標楷體" w:cs="標楷體" w:eastAsia="標楷體"/>
          <w:bCs/>
          <w:color w:val="000000"/>
        </w:rPr>
        <w:t>綜合評估：本次活動經評估為(□高、□中、□低)度風險活動。</w:t>
      </w:r>
    </w:p>
    <w:p>
      <w:pPr>
        <w:pStyle w:val="Style20"/>
        <w:rPr>
          <w:rFonts w:ascii="標楷體" w:hAnsi="標楷體" w:eastAsia="標楷體" w:cs="標楷體"/>
          <w:bCs/>
          <w:color w:val="000000"/>
        </w:rPr>
      </w:pPr>
      <w:r>
        <w:rPr>
          <w:rFonts w:ascii="標楷體" w:hAnsi="標楷體" w:cs="標楷體" w:eastAsia="標楷體"/>
          <w:bCs/>
          <w:color w:val="000000"/>
        </w:rPr>
        <w:t>填表人：           日期：   年    月     日</w:t>
      </w:r>
    </w:p>
    <w:sectPr>
      <w:footerReference w:type="default" r:id="rId2"/>
      <w:type w:val="nextPage"/>
      <w:pgSz w:w="11906" w:h="16838"/>
      <w:pgMar w:left="1803" w:right="1803" w:header="0" w:top="1440" w:footer="1440" w:bottom="1723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Calibri">
    <w:charset w:val="88"/>
    <w:family w:val="roman"/>
    <w:pitch w:val="variable"/>
  </w:font>
  <w:font w:name="標楷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1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Style14">
    <w:name w:val="頁尾 字元"/>
    <w:basedOn w:val="DefaultParagraphFont"/>
    <w:qFormat/>
    <w:rPr>
      <w:rFonts w:cs="Times New Roman"/>
      <w:sz w:val="20"/>
      <w:szCs w:val="20"/>
    </w:rPr>
  </w:style>
  <w:style w:type="paragraph" w:styleId="Style15">
    <w:name w:val="標題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新細明體" w:cs="Calibri"/>
      <w:color w:val="auto"/>
      <w:sz w:val="24"/>
      <w:szCs w:val="22"/>
      <w:lang w:val="en-US" w:eastAsia="zh-TW" w:bidi="ar-SA"/>
    </w:rPr>
  </w:style>
  <w:style w:type="paragraph" w:styleId="Style20">
    <w:name w:val="Footer"/>
    <w:basedOn w:val="Normal"/>
    <w:pPr/>
    <w:rPr/>
  </w:style>
  <w:style w:type="paragraph" w:styleId="Style21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NDC_ODF_Application_Tools/1.0.3$Windows_X86_64 LibreOffice_project/8ad3e16aadc5e73175a2d44b1abec8638aa18880</Application>
  <Pages>4</Pages>
  <Words>1910</Words>
  <Characters>1925</Characters>
  <CharactersWithSpaces>1955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zh-TW</dc:language>
  <cp:lastModifiedBy/>
  <cp:lastPrinted>2020-04-21T09:41:03Z</cp:lastPrinted>
  <dcterms:modified xsi:type="dcterms:W3CDTF">2020-04-21T09:41:23Z</dcterms:modified>
  <cp:revision>6</cp:revision>
  <dc:subject/>
  <dc:title/>
</cp:coreProperties>
</file>